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DC30C" w14:textId="77777777" w:rsidR="00020737" w:rsidRPr="000E7A65" w:rsidRDefault="00020737" w:rsidP="000E7A65">
      <w:pPr>
        <w:tabs>
          <w:tab w:val="left" w:pos="3795"/>
        </w:tabs>
        <w:spacing w:line="240" w:lineRule="auto"/>
        <w:rPr>
          <w:rFonts w:ascii="Arial" w:hAnsi="Arial" w:cs="Arial"/>
          <w:b/>
          <w:bCs/>
        </w:rPr>
      </w:pPr>
      <w:r w:rsidRPr="000E7A65">
        <w:rPr>
          <w:rFonts w:ascii="Arial" w:hAnsi="Arial" w:cs="Arial"/>
        </w:rPr>
        <w:tab/>
      </w:r>
      <w:r w:rsidRPr="000E7A65">
        <w:rPr>
          <w:rFonts w:ascii="Arial" w:hAnsi="Arial" w:cs="Arial"/>
          <w:b/>
          <w:bCs/>
        </w:rPr>
        <w:t>CALL FOR PAPERS</w:t>
      </w:r>
    </w:p>
    <w:p w14:paraId="43808837" w14:textId="77777777" w:rsidR="00020737" w:rsidRPr="000E7A65" w:rsidRDefault="00020737" w:rsidP="003C61EE">
      <w:pPr>
        <w:tabs>
          <w:tab w:val="left" w:pos="3795"/>
        </w:tabs>
        <w:spacing w:line="276" w:lineRule="auto"/>
        <w:jc w:val="center"/>
        <w:rPr>
          <w:rFonts w:ascii="Arial" w:hAnsi="Arial" w:cs="Arial"/>
          <w:b/>
          <w:bCs/>
        </w:rPr>
      </w:pPr>
      <w:r w:rsidRPr="000E7A65">
        <w:rPr>
          <w:rFonts w:ascii="Arial" w:hAnsi="Arial" w:cs="Arial"/>
          <w:b/>
          <w:bCs/>
        </w:rPr>
        <w:t>INSTITUTIONALISED CHILDREN EXPLORATION AND BEYOND (ICB)</w:t>
      </w:r>
    </w:p>
    <w:p w14:paraId="6CA70E95" w14:textId="77777777" w:rsidR="00020737" w:rsidRPr="000E7A65" w:rsidRDefault="00020737" w:rsidP="003C61EE">
      <w:pPr>
        <w:pStyle w:val="NormalWeb"/>
        <w:shd w:val="clear" w:color="auto" w:fill="FFFFFF"/>
        <w:spacing w:before="75" w:beforeAutospacing="0" w:after="150" w:afterAutospacing="0" w:line="276" w:lineRule="auto"/>
        <w:jc w:val="both"/>
        <w:rPr>
          <w:rFonts w:ascii="Arial" w:hAnsi="Arial" w:cs="Arial"/>
          <w:sz w:val="22"/>
          <w:szCs w:val="22"/>
        </w:rPr>
      </w:pPr>
      <w:r w:rsidRPr="000E7A65">
        <w:rPr>
          <w:rFonts w:ascii="Arial" w:hAnsi="Arial" w:cs="Arial"/>
          <w:sz w:val="22"/>
          <w:szCs w:val="22"/>
        </w:rPr>
        <w:t xml:space="preserve">ICB is an international, multi-disciplinary, peer-reviewed academic journal on Alternative Care for out-of-home-care (OHC) children and youth, focused on the South Asia region. Along with addressing issues that can influence policy reforms, decision-making and improve practices and standards of care, </w:t>
      </w:r>
      <w:r w:rsidRPr="000E7A65">
        <w:rPr>
          <w:rFonts w:ascii="Arial" w:hAnsi="Arial" w:cs="Arial"/>
          <w:b/>
          <w:bCs/>
          <w:i/>
          <w:iCs/>
          <w:sz w:val="22"/>
          <w:szCs w:val="22"/>
        </w:rPr>
        <w:t xml:space="preserve">ICB, in proud partnership with Sage publications, </w:t>
      </w:r>
      <w:r w:rsidRPr="000E7A65">
        <w:rPr>
          <w:rFonts w:ascii="Arial" w:hAnsi="Arial" w:cs="Arial"/>
          <w:sz w:val="22"/>
          <w:szCs w:val="22"/>
        </w:rPr>
        <w:t>aspires to strengthen research, knowledge and counselling practices currently prevalent in the region. ICB serves as a forum for studies, discussions, debates and research on issues that would lead to better practices of care, improve mental health, and encourage the integration of OHC children and young persons, including the differently-abled, into the mainstream and thus to their inclusion in civil society. Published electronically and in print version, twice a year (March and September), every issue of ICB presents original research papers, good models of care practices, comprehensive desk review papers, editorial and foreword, expert opinions, important reprints, interviews, and book and movie reviews.</w:t>
      </w:r>
    </w:p>
    <w:p w14:paraId="4B6E560F" w14:textId="52DA002A" w:rsidR="00020737" w:rsidRPr="000E7A65" w:rsidRDefault="00020737" w:rsidP="003C61EE">
      <w:pPr>
        <w:pStyle w:val="NormalWeb"/>
        <w:shd w:val="clear" w:color="auto" w:fill="FFFFFF"/>
        <w:spacing w:before="75" w:beforeAutospacing="0" w:after="150" w:afterAutospacing="0" w:line="276" w:lineRule="auto"/>
        <w:jc w:val="both"/>
        <w:rPr>
          <w:rFonts w:ascii="Arial" w:hAnsi="Arial" w:cs="Arial"/>
          <w:sz w:val="22"/>
          <w:szCs w:val="22"/>
        </w:rPr>
      </w:pPr>
      <w:r w:rsidRPr="000E7A65">
        <w:rPr>
          <w:rFonts w:ascii="Arial" w:hAnsi="Arial" w:cs="Arial"/>
          <w:sz w:val="22"/>
          <w:szCs w:val="22"/>
        </w:rPr>
        <w:t xml:space="preserve">We are </w:t>
      </w:r>
      <w:r w:rsidRPr="00305747">
        <w:rPr>
          <w:rFonts w:ascii="Arial" w:hAnsi="Arial" w:cs="Arial"/>
          <w:b/>
          <w:sz w:val="22"/>
          <w:szCs w:val="22"/>
        </w:rPr>
        <w:t xml:space="preserve">presently receiving manuscripts for our </w:t>
      </w:r>
      <w:r w:rsidR="00DB3708" w:rsidRPr="00305747">
        <w:rPr>
          <w:rFonts w:ascii="Arial" w:hAnsi="Arial" w:cs="Arial"/>
          <w:b/>
          <w:sz w:val="22"/>
          <w:szCs w:val="22"/>
        </w:rPr>
        <w:t>March 2022 and September 2022</w:t>
      </w:r>
      <w:r w:rsidR="00DB3708" w:rsidRPr="000E7A65">
        <w:rPr>
          <w:rFonts w:ascii="Arial" w:hAnsi="Arial" w:cs="Arial"/>
          <w:sz w:val="22"/>
          <w:szCs w:val="22"/>
        </w:rPr>
        <w:t xml:space="preserve"> issues</w:t>
      </w:r>
      <w:r w:rsidRPr="000E7A65">
        <w:rPr>
          <w:rFonts w:ascii="Arial" w:hAnsi="Arial" w:cs="Arial"/>
          <w:sz w:val="22"/>
          <w:szCs w:val="22"/>
        </w:rPr>
        <w:t xml:space="preserve">, which aim to include research contributions along the following sub-themes, among other relevant subjects within Alternative Care in South Asia. </w:t>
      </w:r>
    </w:p>
    <w:p w14:paraId="2584FA41" w14:textId="77777777" w:rsidR="00CB46D2" w:rsidRDefault="00CB46D2" w:rsidP="00E110AE">
      <w:pPr>
        <w:pStyle w:val="NormalWeb"/>
        <w:shd w:val="clear" w:color="auto" w:fill="FFFFFF"/>
        <w:spacing w:before="75" w:beforeAutospacing="0" w:after="150" w:afterAutospacing="0" w:line="276" w:lineRule="auto"/>
        <w:jc w:val="both"/>
        <w:rPr>
          <w:rFonts w:ascii="Arial" w:hAnsi="Arial" w:cs="Arial"/>
          <w:b/>
          <w:bCs/>
          <w:sz w:val="22"/>
          <w:szCs w:val="22"/>
        </w:rPr>
      </w:pPr>
    </w:p>
    <w:p w14:paraId="2C29F282" w14:textId="5185DBB5" w:rsidR="00E110AE" w:rsidRPr="000E7A65" w:rsidRDefault="00305747" w:rsidP="00E110AE">
      <w:pPr>
        <w:pStyle w:val="NormalWeb"/>
        <w:shd w:val="clear" w:color="auto" w:fill="FFFFFF"/>
        <w:spacing w:before="75" w:beforeAutospacing="0" w:after="150" w:afterAutospacing="0" w:line="276" w:lineRule="auto"/>
        <w:jc w:val="both"/>
        <w:rPr>
          <w:rFonts w:ascii="Arial" w:hAnsi="Arial" w:cs="Arial"/>
          <w:b/>
          <w:bCs/>
          <w:sz w:val="22"/>
          <w:szCs w:val="22"/>
        </w:rPr>
      </w:pPr>
      <w:bookmarkStart w:id="0" w:name="_GoBack"/>
      <w:bookmarkEnd w:id="0"/>
      <w:r>
        <w:rPr>
          <w:rFonts w:ascii="Arial" w:hAnsi="Arial" w:cs="Arial"/>
          <w:b/>
          <w:bCs/>
          <w:sz w:val="22"/>
          <w:szCs w:val="22"/>
        </w:rPr>
        <w:t xml:space="preserve">The </w:t>
      </w:r>
      <w:r w:rsidR="00E110AE">
        <w:rPr>
          <w:rFonts w:ascii="Arial" w:hAnsi="Arial" w:cs="Arial"/>
          <w:b/>
          <w:bCs/>
          <w:sz w:val="22"/>
          <w:szCs w:val="22"/>
        </w:rPr>
        <w:t>March</w:t>
      </w:r>
      <w:r w:rsidR="00E110AE" w:rsidRPr="000E7A65">
        <w:rPr>
          <w:rFonts w:ascii="Arial" w:hAnsi="Arial" w:cs="Arial"/>
          <w:b/>
          <w:bCs/>
          <w:sz w:val="22"/>
          <w:szCs w:val="22"/>
        </w:rPr>
        <w:t xml:space="preserve"> 202</w:t>
      </w:r>
      <w:r w:rsidR="00E110AE">
        <w:rPr>
          <w:rFonts w:ascii="Arial" w:hAnsi="Arial" w:cs="Arial"/>
          <w:b/>
          <w:bCs/>
          <w:sz w:val="22"/>
          <w:szCs w:val="22"/>
        </w:rPr>
        <w:t>2</w:t>
      </w:r>
      <w:r>
        <w:rPr>
          <w:rFonts w:ascii="Arial" w:hAnsi="Arial" w:cs="Arial"/>
          <w:b/>
          <w:bCs/>
          <w:sz w:val="22"/>
          <w:szCs w:val="22"/>
        </w:rPr>
        <w:t xml:space="preserve"> edition is a </w:t>
      </w:r>
      <w:r w:rsidR="00E110AE" w:rsidRPr="000E7A65">
        <w:rPr>
          <w:rFonts w:ascii="Arial" w:hAnsi="Arial" w:cs="Arial"/>
          <w:b/>
          <w:bCs/>
          <w:sz w:val="22"/>
          <w:szCs w:val="22"/>
        </w:rPr>
        <w:t>Special Issue on "Alternative Care for Children and Young Persons with Different Abilities”</w:t>
      </w:r>
      <w:r>
        <w:rPr>
          <w:rFonts w:ascii="Arial" w:hAnsi="Arial" w:cs="Arial"/>
          <w:b/>
          <w:bCs/>
          <w:sz w:val="22"/>
          <w:szCs w:val="22"/>
        </w:rPr>
        <w:t xml:space="preserve"> with focus on the following themes:</w:t>
      </w:r>
    </w:p>
    <w:p w14:paraId="604930AD" w14:textId="77777777" w:rsidR="00E110AE" w:rsidRPr="000E7A65" w:rsidRDefault="00E110AE"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Challenges and Process of Disability Inclusion</w:t>
      </w:r>
    </w:p>
    <w:p w14:paraId="72DD59AD" w14:textId="77777777" w:rsidR="00E110AE" w:rsidRDefault="00E110AE"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HIV and Disability: Acceptance and Treatment</w:t>
      </w:r>
    </w:p>
    <w:p w14:paraId="2C3F2C89" w14:textId="19C8D5B2" w:rsidR="003E2EE1" w:rsidRDefault="003E2EE1"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Aftercare and Disability</w:t>
      </w:r>
    </w:p>
    <w:p w14:paraId="16B92BBD" w14:textId="58CFBEE9" w:rsidR="00305747" w:rsidRPr="000E7A65" w:rsidRDefault="00305747"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Gender, Disability and Alternative Care</w:t>
      </w:r>
    </w:p>
    <w:p w14:paraId="30C63337" w14:textId="77777777" w:rsidR="00E110AE" w:rsidRPr="000E7A65" w:rsidRDefault="00E110AE"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Transition preparation mechanisms at the family and community levels</w:t>
      </w:r>
    </w:p>
    <w:p w14:paraId="3EA79814" w14:textId="77777777" w:rsidR="00E110AE" w:rsidRPr="000E7A65" w:rsidRDefault="00E110AE"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Case studies of Differently abled children in Alternative Care</w:t>
      </w:r>
    </w:p>
    <w:p w14:paraId="3E81FB9A" w14:textId="77777777" w:rsidR="00E110AE" w:rsidRPr="000E7A65" w:rsidRDefault="00E110AE"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Vulnerabilities and challenges of affected children in care</w:t>
      </w:r>
    </w:p>
    <w:p w14:paraId="1B9E0F99" w14:textId="77777777" w:rsidR="00E110AE" w:rsidRPr="000E7A65" w:rsidRDefault="00E110AE"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Specialized training needs of caregivers</w:t>
      </w:r>
    </w:p>
    <w:p w14:paraId="19C93375" w14:textId="1119680B" w:rsidR="00E110AE" w:rsidRPr="000E7A65" w:rsidRDefault="00305747" w:rsidP="00305747">
      <w:pPr>
        <w:pStyle w:val="NormalWeb"/>
        <w:numPr>
          <w:ilvl w:val="0"/>
          <w:numId w:val="1"/>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Good practices on c</w:t>
      </w:r>
      <w:r w:rsidR="00E110AE" w:rsidRPr="000E7A65">
        <w:rPr>
          <w:rFonts w:ascii="Arial" w:hAnsi="Arial" w:cs="Arial"/>
          <w:sz w:val="22"/>
          <w:szCs w:val="22"/>
        </w:rPr>
        <w:t>ommunity-based services and support</w:t>
      </w:r>
    </w:p>
    <w:p w14:paraId="71823B4D" w14:textId="77777777" w:rsidR="00E110AE" w:rsidRDefault="00E110AE" w:rsidP="003C61EE">
      <w:pPr>
        <w:pStyle w:val="NormalWeb"/>
        <w:shd w:val="clear" w:color="auto" w:fill="FFFFFF"/>
        <w:spacing w:before="75" w:beforeAutospacing="0" w:after="150" w:afterAutospacing="0" w:line="276" w:lineRule="auto"/>
        <w:jc w:val="both"/>
        <w:rPr>
          <w:rFonts w:ascii="Arial" w:hAnsi="Arial" w:cs="Arial"/>
          <w:b/>
          <w:bCs/>
          <w:sz w:val="22"/>
          <w:szCs w:val="22"/>
        </w:rPr>
      </w:pPr>
    </w:p>
    <w:p w14:paraId="5AFE280A" w14:textId="2685072D" w:rsidR="00020737" w:rsidRPr="000E7A65" w:rsidRDefault="00305747" w:rsidP="003C61EE">
      <w:pPr>
        <w:pStyle w:val="NormalWeb"/>
        <w:shd w:val="clear" w:color="auto" w:fill="FFFFFF"/>
        <w:spacing w:before="75" w:beforeAutospacing="0" w:after="150" w:afterAutospacing="0" w:line="276" w:lineRule="auto"/>
        <w:jc w:val="both"/>
        <w:rPr>
          <w:rFonts w:ascii="Arial" w:hAnsi="Arial" w:cs="Arial"/>
          <w:b/>
          <w:bCs/>
          <w:sz w:val="22"/>
          <w:szCs w:val="22"/>
        </w:rPr>
      </w:pPr>
      <w:r>
        <w:rPr>
          <w:rFonts w:ascii="Arial" w:hAnsi="Arial" w:cs="Arial"/>
          <w:b/>
          <w:bCs/>
          <w:sz w:val="22"/>
          <w:szCs w:val="22"/>
        </w:rPr>
        <w:t xml:space="preserve">The </w:t>
      </w:r>
      <w:r w:rsidR="00CF712D" w:rsidRPr="000E7A65">
        <w:rPr>
          <w:rFonts w:ascii="Arial" w:hAnsi="Arial" w:cs="Arial"/>
          <w:b/>
          <w:bCs/>
          <w:sz w:val="22"/>
          <w:szCs w:val="22"/>
        </w:rPr>
        <w:t xml:space="preserve">September 2022 </w:t>
      </w:r>
      <w:r>
        <w:rPr>
          <w:rFonts w:ascii="Arial" w:hAnsi="Arial" w:cs="Arial"/>
          <w:b/>
          <w:bCs/>
          <w:sz w:val="22"/>
          <w:szCs w:val="22"/>
        </w:rPr>
        <w:t>edition is again a Special Issue on “</w:t>
      </w:r>
      <w:r w:rsidR="00020737" w:rsidRPr="000E7A65">
        <w:rPr>
          <w:rFonts w:ascii="Arial" w:hAnsi="Arial" w:cs="Arial"/>
          <w:b/>
          <w:bCs/>
          <w:sz w:val="22"/>
          <w:szCs w:val="22"/>
        </w:rPr>
        <w:t>Child Trafficking</w:t>
      </w:r>
      <w:r w:rsidR="00CF712D" w:rsidRPr="000E7A65">
        <w:rPr>
          <w:rFonts w:ascii="Arial" w:hAnsi="Arial" w:cs="Arial"/>
          <w:b/>
          <w:bCs/>
          <w:sz w:val="22"/>
          <w:szCs w:val="22"/>
        </w:rPr>
        <w:t xml:space="preserve"> and Family Strengthening</w:t>
      </w:r>
      <w:r>
        <w:rPr>
          <w:rFonts w:ascii="Arial" w:hAnsi="Arial" w:cs="Arial"/>
          <w:b/>
          <w:bCs/>
          <w:sz w:val="22"/>
          <w:szCs w:val="22"/>
        </w:rPr>
        <w:t>” with focus on the below themes:</w:t>
      </w:r>
    </w:p>
    <w:p w14:paraId="6352DFF9" w14:textId="77777777" w:rsidR="00020737" w:rsidRPr="000E7A65" w:rsidRDefault="0002073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 xml:space="preserve">Vulnerabilities and structural defects in alternative care increasing risk of trafficking </w:t>
      </w:r>
    </w:p>
    <w:p w14:paraId="7D673336" w14:textId="77777777" w:rsidR="00020737" w:rsidRPr="000E7A65" w:rsidRDefault="0002073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Judicial frameworks and policies addressing trafficking of orphaned and abandoned children, and OHC children and youth</w:t>
      </w:r>
    </w:p>
    <w:p w14:paraId="7B24A410" w14:textId="76A92D02" w:rsidR="00020737" w:rsidRPr="000E7A65" w:rsidRDefault="0002073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Commercial sexual exploitation and forced labor in alternative care systems</w:t>
      </w:r>
      <w:r w:rsidR="008149F8">
        <w:rPr>
          <w:rFonts w:ascii="Arial" w:hAnsi="Arial" w:cs="Arial"/>
          <w:sz w:val="22"/>
          <w:szCs w:val="22"/>
        </w:rPr>
        <w:t>- major focus on impact of COVID-19</w:t>
      </w:r>
    </w:p>
    <w:p w14:paraId="47B6E6FC" w14:textId="425FA5B9" w:rsidR="00020737" w:rsidRPr="000E7A65" w:rsidRDefault="0002073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t>Care, support and rehabilitation programs for victimized children</w:t>
      </w:r>
      <w:r w:rsidR="003D1697">
        <w:rPr>
          <w:rFonts w:ascii="Arial" w:hAnsi="Arial" w:cs="Arial"/>
          <w:sz w:val="22"/>
          <w:szCs w:val="22"/>
        </w:rPr>
        <w:t xml:space="preserve"> and their families</w:t>
      </w:r>
    </w:p>
    <w:p w14:paraId="6A2C1969" w14:textId="4C9EF993" w:rsidR="00CF712D" w:rsidRDefault="00CF712D"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sidRPr="000E7A65">
        <w:rPr>
          <w:rFonts w:ascii="Arial" w:hAnsi="Arial" w:cs="Arial"/>
          <w:sz w:val="22"/>
          <w:szCs w:val="22"/>
        </w:rPr>
        <w:lastRenderedPageBreak/>
        <w:t xml:space="preserve">Various Family Strengthening </w:t>
      </w:r>
      <w:r w:rsidR="002F7B67">
        <w:rPr>
          <w:rFonts w:ascii="Arial" w:hAnsi="Arial" w:cs="Arial"/>
          <w:sz w:val="22"/>
          <w:szCs w:val="22"/>
        </w:rPr>
        <w:t>Models</w:t>
      </w:r>
    </w:p>
    <w:p w14:paraId="67DCEE38" w14:textId="1B390BAB" w:rsidR="004C2523" w:rsidRPr="000E7A65" w:rsidRDefault="004C2523"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 xml:space="preserve">Various Factors contributing to Trafficking </w:t>
      </w:r>
      <w:r w:rsidR="00305747">
        <w:rPr>
          <w:rFonts w:ascii="Arial" w:hAnsi="Arial" w:cs="Arial"/>
          <w:sz w:val="22"/>
          <w:szCs w:val="22"/>
        </w:rPr>
        <w:t xml:space="preserve">and innovative solutions in practice </w:t>
      </w:r>
    </w:p>
    <w:p w14:paraId="7C9C8240" w14:textId="199AC082" w:rsidR="00CF712D" w:rsidRDefault="001E51D8"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Government schemes and linkages</w:t>
      </w:r>
      <w:r w:rsidR="00CF712D" w:rsidRPr="000E7A65">
        <w:rPr>
          <w:rFonts w:ascii="Arial" w:hAnsi="Arial" w:cs="Arial"/>
          <w:sz w:val="22"/>
          <w:szCs w:val="22"/>
        </w:rPr>
        <w:t xml:space="preserve"> in preventing family separation and making families self-reliant</w:t>
      </w:r>
    </w:p>
    <w:p w14:paraId="76817270" w14:textId="5F10324A" w:rsidR="00305747" w:rsidRDefault="0030574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Various models of kinship care</w:t>
      </w:r>
    </w:p>
    <w:p w14:paraId="4EC81E0C" w14:textId="4A4C5E15" w:rsidR="00020737" w:rsidRDefault="00020737" w:rsidP="00217814">
      <w:pPr>
        <w:pStyle w:val="NormalWeb"/>
        <w:shd w:val="clear" w:color="auto" w:fill="FFFFFF"/>
        <w:spacing w:before="75" w:beforeAutospacing="0" w:after="150" w:afterAutospacing="0"/>
        <w:jc w:val="both"/>
        <w:rPr>
          <w:rFonts w:ascii="Arial" w:hAnsi="Arial" w:cs="Arial"/>
          <w:sz w:val="22"/>
          <w:szCs w:val="22"/>
        </w:rPr>
      </w:pPr>
    </w:p>
    <w:p w14:paraId="6E857B00" w14:textId="181E0145" w:rsidR="00526BA1" w:rsidRPr="000E7A65" w:rsidRDefault="00305747" w:rsidP="00526BA1">
      <w:pPr>
        <w:pStyle w:val="NormalWeb"/>
        <w:shd w:val="clear" w:color="auto" w:fill="FFFFFF"/>
        <w:spacing w:before="75" w:beforeAutospacing="0" w:after="150" w:afterAutospacing="0" w:line="276" w:lineRule="auto"/>
        <w:jc w:val="both"/>
        <w:rPr>
          <w:rFonts w:ascii="Arial" w:hAnsi="Arial" w:cs="Arial"/>
          <w:b/>
          <w:bCs/>
          <w:sz w:val="22"/>
          <w:szCs w:val="22"/>
        </w:rPr>
      </w:pPr>
      <w:r>
        <w:rPr>
          <w:rFonts w:ascii="Arial" w:hAnsi="Arial" w:cs="Arial"/>
          <w:b/>
          <w:bCs/>
          <w:sz w:val="22"/>
          <w:szCs w:val="22"/>
        </w:rPr>
        <w:t xml:space="preserve">The </w:t>
      </w:r>
      <w:r w:rsidR="00526BA1">
        <w:rPr>
          <w:rFonts w:ascii="Arial" w:hAnsi="Arial" w:cs="Arial"/>
          <w:b/>
          <w:bCs/>
          <w:sz w:val="22"/>
          <w:szCs w:val="22"/>
        </w:rPr>
        <w:t>March 2023</w:t>
      </w:r>
      <w:r w:rsidR="00526BA1" w:rsidRPr="000E7A65">
        <w:rPr>
          <w:rFonts w:ascii="Arial" w:hAnsi="Arial" w:cs="Arial"/>
          <w:b/>
          <w:bCs/>
          <w:sz w:val="22"/>
          <w:szCs w:val="22"/>
        </w:rPr>
        <w:t xml:space="preserve"> </w:t>
      </w:r>
      <w:r>
        <w:rPr>
          <w:rFonts w:ascii="Arial" w:hAnsi="Arial" w:cs="Arial"/>
          <w:b/>
          <w:bCs/>
          <w:sz w:val="22"/>
          <w:szCs w:val="22"/>
        </w:rPr>
        <w:t>is focused on</w:t>
      </w:r>
      <w:r w:rsidR="00F320B9">
        <w:rPr>
          <w:rFonts w:ascii="Arial" w:hAnsi="Arial" w:cs="Arial"/>
          <w:b/>
          <w:bCs/>
          <w:sz w:val="22"/>
          <w:szCs w:val="22"/>
        </w:rPr>
        <w:t xml:space="preserve"> the issue of Leaving Care and </w:t>
      </w:r>
      <w:r>
        <w:rPr>
          <w:rFonts w:ascii="Arial" w:hAnsi="Arial" w:cs="Arial"/>
          <w:b/>
          <w:bCs/>
          <w:sz w:val="22"/>
          <w:szCs w:val="22"/>
        </w:rPr>
        <w:t>Care Leavers and has the following thematic areas to cover:</w:t>
      </w:r>
    </w:p>
    <w:p w14:paraId="4EC225BF" w14:textId="77777777" w:rsidR="00305747" w:rsidRDefault="00763B9F"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sidRPr="00763B9F">
        <w:rPr>
          <w:rFonts w:ascii="Arial" w:hAnsi="Arial" w:cs="Arial"/>
          <w:sz w:val="22"/>
          <w:szCs w:val="22"/>
        </w:rPr>
        <w:t>Transition from Childcare to Aftercare</w:t>
      </w:r>
      <w:r w:rsidR="00C65081">
        <w:rPr>
          <w:rFonts w:ascii="Arial" w:hAnsi="Arial" w:cs="Arial"/>
          <w:sz w:val="22"/>
          <w:szCs w:val="22"/>
        </w:rPr>
        <w:t>- Defining success</w:t>
      </w:r>
      <w:r w:rsidR="00ED2340">
        <w:rPr>
          <w:rFonts w:ascii="Arial" w:hAnsi="Arial" w:cs="Arial"/>
          <w:sz w:val="22"/>
          <w:szCs w:val="22"/>
        </w:rPr>
        <w:t>ful transition</w:t>
      </w:r>
    </w:p>
    <w:p w14:paraId="1FAB762D" w14:textId="0EC32455" w:rsidR="00763B9F" w:rsidRPr="00A9460E" w:rsidRDefault="0030574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Good practices that empower</w:t>
      </w:r>
      <w:r w:rsidR="00A9460E">
        <w:rPr>
          <w:rFonts w:ascii="Arial" w:hAnsi="Arial" w:cs="Arial"/>
          <w:sz w:val="22"/>
          <w:szCs w:val="22"/>
        </w:rPr>
        <w:t xml:space="preserve"> Care Leavers </w:t>
      </w:r>
    </w:p>
    <w:p w14:paraId="7D8EE8CA" w14:textId="71121A8B" w:rsidR="00526BA1" w:rsidRPr="00876012" w:rsidRDefault="004E7126"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 xml:space="preserve">Policy and Legal Framework on </w:t>
      </w:r>
      <w:r w:rsidR="00507566" w:rsidRPr="00763B9F">
        <w:rPr>
          <w:rFonts w:ascii="Arial" w:hAnsi="Arial" w:cs="Arial"/>
          <w:sz w:val="22"/>
          <w:szCs w:val="22"/>
        </w:rPr>
        <w:t>Care Leaving</w:t>
      </w:r>
    </w:p>
    <w:p w14:paraId="7090C1A2" w14:textId="12BE3D27" w:rsidR="00830517" w:rsidRDefault="0030574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 xml:space="preserve">The impact of COVID-19 on Care Leavers and the </w:t>
      </w:r>
      <w:r w:rsidR="00830517">
        <w:rPr>
          <w:rFonts w:ascii="Arial" w:hAnsi="Arial" w:cs="Arial"/>
          <w:sz w:val="22"/>
          <w:szCs w:val="22"/>
        </w:rPr>
        <w:t xml:space="preserve">Way forward </w:t>
      </w:r>
    </w:p>
    <w:p w14:paraId="14FA87EB" w14:textId="273CBBD7" w:rsidR="00F21133" w:rsidRDefault="00D63CED"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 xml:space="preserve">Participatory Care Leavers Research </w:t>
      </w:r>
    </w:p>
    <w:p w14:paraId="6917D336" w14:textId="505EE8ED" w:rsidR="00796628" w:rsidRDefault="0030574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 xml:space="preserve">Platforms and </w:t>
      </w:r>
      <w:r w:rsidR="00796628">
        <w:rPr>
          <w:rFonts w:ascii="Arial" w:hAnsi="Arial" w:cs="Arial"/>
          <w:sz w:val="22"/>
          <w:szCs w:val="22"/>
        </w:rPr>
        <w:t>Voices of Care Leavers</w:t>
      </w:r>
      <w:r>
        <w:rPr>
          <w:rFonts w:ascii="Arial" w:hAnsi="Arial" w:cs="Arial"/>
          <w:sz w:val="22"/>
          <w:szCs w:val="22"/>
        </w:rPr>
        <w:t>: Care Leavers Networks</w:t>
      </w:r>
    </w:p>
    <w:p w14:paraId="2A5CD35C" w14:textId="7102EFD3" w:rsidR="0026045A" w:rsidRDefault="0030574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Strength based models of supporting Care Leavers</w:t>
      </w:r>
    </w:p>
    <w:p w14:paraId="3B1A7131" w14:textId="5107CB56" w:rsidR="00972DDC" w:rsidRDefault="00E40114"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Community Engagement and Contribution to society</w:t>
      </w:r>
      <w:r w:rsidR="00305747">
        <w:rPr>
          <w:rFonts w:ascii="Arial" w:hAnsi="Arial" w:cs="Arial"/>
          <w:sz w:val="22"/>
          <w:szCs w:val="22"/>
        </w:rPr>
        <w:t xml:space="preserve"> that support Care Leavers</w:t>
      </w:r>
    </w:p>
    <w:p w14:paraId="18B774C8" w14:textId="3310824D" w:rsidR="00305747" w:rsidRDefault="00305747" w:rsidP="00305747">
      <w:pPr>
        <w:pStyle w:val="NormalWeb"/>
        <w:numPr>
          <w:ilvl w:val="0"/>
          <w:numId w:val="3"/>
        </w:numPr>
        <w:shd w:val="clear" w:color="auto" w:fill="FFFFFF"/>
        <w:spacing w:before="75" w:beforeAutospacing="0" w:after="0" w:afterAutospacing="0"/>
        <w:jc w:val="both"/>
        <w:rPr>
          <w:rFonts w:ascii="Arial" w:hAnsi="Arial" w:cs="Arial"/>
          <w:sz w:val="22"/>
          <w:szCs w:val="22"/>
        </w:rPr>
      </w:pPr>
      <w:r>
        <w:rPr>
          <w:rFonts w:ascii="Arial" w:hAnsi="Arial" w:cs="Arial"/>
          <w:sz w:val="22"/>
          <w:szCs w:val="22"/>
        </w:rPr>
        <w:t>The role of donors in supporting Care Leaving process and Care Leavers</w:t>
      </w:r>
    </w:p>
    <w:p w14:paraId="26CC82AF" w14:textId="77777777" w:rsidR="00794DB7" w:rsidRDefault="00794DB7" w:rsidP="00217814">
      <w:pPr>
        <w:pStyle w:val="NormalWeb"/>
        <w:shd w:val="clear" w:color="auto" w:fill="FFFFFF"/>
        <w:spacing w:before="75" w:beforeAutospacing="0" w:after="150" w:afterAutospacing="0"/>
        <w:jc w:val="center"/>
        <w:rPr>
          <w:rFonts w:ascii="Arial" w:hAnsi="Arial" w:cs="Arial"/>
          <w:b/>
          <w:bCs/>
          <w:sz w:val="22"/>
          <w:szCs w:val="22"/>
        </w:rPr>
      </w:pPr>
    </w:p>
    <w:p w14:paraId="48C31094" w14:textId="77777777" w:rsidR="00020737" w:rsidRPr="00C729A9" w:rsidRDefault="00020737" w:rsidP="00217814">
      <w:pPr>
        <w:pStyle w:val="NormalWeb"/>
        <w:shd w:val="clear" w:color="auto" w:fill="FFFFFF"/>
        <w:spacing w:before="75" w:beforeAutospacing="0" w:after="150" w:afterAutospacing="0"/>
        <w:jc w:val="center"/>
        <w:rPr>
          <w:rFonts w:ascii="Arial" w:hAnsi="Arial" w:cs="Arial"/>
          <w:b/>
          <w:bCs/>
          <w:sz w:val="22"/>
          <w:szCs w:val="22"/>
        </w:rPr>
      </w:pPr>
      <w:r w:rsidRPr="00C729A9">
        <w:rPr>
          <w:rFonts w:ascii="Arial" w:hAnsi="Arial" w:cs="Arial"/>
          <w:b/>
          <w:bCs/>
          <w:sz w:val="22"/>
          <w:szCs w:val="22"/>
        </w:rPr>
        <w:t>TIMELINES</w:t>
      </w:r>
    </w:p>
    <w:p w14:paraId="0A07B480" w14:textId="77777777" w:rsidR="00C729A9" w:rsidRDefault="00C729A9" w:rsidP="00217814">
      <w:pPr>
        <w:pStyle w:val="NormalWeb"/>
        <w:shd w:val="clear" w:color="auto" w:fill="FFFFFF"/>
        <w:spacing w:before="75" w:beforeAutospacing="0" w:after="150" w:afterAutospacing="0"/>
        <w:jc w:val="both"/>
        <w:rPr>
          <w:rFonts w:ascii="Arial" w:hAnsi="Arial" w:cs="Arial"/>
          <w:sz w:val="22"/>
          <w:szCs w:val="22"/>
        </w:rPr>
      </w:pPr>
    </w:p>
    <w:tbl>
      <w:tblPr>
        <w:tblStyle w:val="TableGrid"/>
        <w:tblW w:w="9350" w:type="dxa"/>
        <w:tblLook w:val="04A0" w:firstRow="1" w:lastRow="0" w:firstColumn="1" w:lastColumn="0" w:noHBand="0" w:noVBand="1"/>
      </w:tblPr>
      <w:tblGrid>
        <w:gridCol w:w="2950"/>
        <w:gridCol w:w="2208"/>
        <w:gridCol w:w="2174"/>
        <w:gridCol w:w="2018"/>
      </w:tblGrid>
      <w:tr w:rsidR="00191FEB" w14:paraId="3A497386" w14:textId="7EB6B81A" w:rsidTr="00191FEB">
        <w:tc>
          <w:tcPr>
            <w:tcW w:w="2950" w:type="dxa"/>
          </w:tcPr>
          <w:p w14:paraId="310488E7" w14:textId="1FB789BD" w:rsidR="00191FEB" w:rsidRPr="00C729A9" w:rsidRDefault="00191FEB" w:rsidP="00217814">
            <w:pPr>
              <w:pStyle w:val="NormalWeb"/>
              <w:spacing w:before="75" w:beforeAutospacing="0" w:after="150" w:afterAutospacing="0"/>
              <w:jc w:val="both"/>
              <w:rPr>
                <w:rFonts w:ascii="Arial" w:hAnsi="Arial" w:cs="Arial"/>
                <w:b/>
                <w:bCs/>
                <w:sz w:val="22"/>
                <w:szCs w:val="22"/>
              </w:rPr>
            </w:pPr>
            <w:r w:rsidRPr="00C729A9">
              <w:rPr>
                <w:rFonts w:ascii="Arial" w:hAnsi="Arial" w:cs="Arial"/>
                <w:b/>
                <w:bCs/>
                <w:sz w:val="22"/>
                <w:szCs w:val="22"/>
              </w:rPr>
              <w:t>ISSUE</w:t>
            </w:r>
          </w:p>
        </w:tc>
        <w:tc>
          <w:tcPr>
            <w:tcW w:w="2208" w:type="dxa"/>
          </w:tcPr>
          <w:p w14:paraId="53708E00" w14:textId="32FB33F1" w:rsidR="00191FEB" w:rsidRPr="00C729A9" w:rsidRDefault="00191FEB" w:rsidP="00217814">
            <w:pPr>
              <w:pStyle w:val="NormalWeb"/>
              <w:spacing w:before="75" w:beforeAutospacing="0" w:after="150" w:afterAutospacing="0"/>
              <w:jc w:val="both"/>
              <w:rPr>
                <w:rFonts w:ascii="Arial" w:hAnsi="Arial" w:cs="Arial"/>
                <w:b/>
                <w:bCs/>
                <w:sz w:val="22"/>
                <w:szCs w:val="22"/>
              </w:rPr>
            </w:pPr>
            <w:r w:rsidRPr="00C729A9">
              <w:rPr>
                <w:rFonts w:ascii="Arial" w:hAnsi="Arial" w:cs="Arial"/>
                <w:b/>
                <w:bCs/>
                <w:sz w:val="22"/>
                <w:szCs w:val="22"/>
              </w:rPr>
              <w:t>MARCH 2022</w:t>
            </w:r>
          </w:p>
        </w:tc>
        <w:tc>
          <w:tcPr>
            <w:tcW w:w="2174" w:type="dxa"/>
          </w:tcPr>
          <w:p w14:paraId="200489FE" w14:textId="108457DC" w:rsidR="00191FEB" w:rsidRPr="00C729A9" w:rsidRDefault="00191FEB" w:rsidP="00217814">
            <w:pPr>
              <w:pStyle w:val="NormalWeb"/>
              <w:spacing w:before="75" w:beforeAutospacing="0" w:after="150" w:afterAutospacing="0"/>
              <w:jc w:val="both"/>
              <w:rPr>
                <w:rFonts w:ascii="Arial" w:hAnsi="Arial" w:cs="Arial"/>
                <w:b/>
                <w:bCs/>
                <w:sz w:val="22"/>
                <w:szCs w:val="22"/>
              </w:rPr>
            </w:pPr>
            <w:r w:rsidRPr="00C729A9">
              <w:rPr>
                <w:rFonts w:ascii="Arial" w:hAnsi="Arial" w:cs="Arial"/>
                <w:b/>
                <w:bCs/>
                <w:sz w:val="22"/>
                <w:szCs w:val="22"/>
              </w:rPr>
              <w:t>SEPTEMBER 2022</w:t>
            </w:r>
          </w:p>
        </w:tc>
        <w:tc>
          <w:tcPr>
            <w:tcW w:w="2018" w:type="dxa"/>
          </w:tcPr>
          <w:p w14:paraId="42C1CA89" w14:textId="14172BFA" w:rsidR="00191FEB" w:rsidRPr="00C729A9" w:rsidRDefault="00191FEB" w:rsidP="00217814">
            <w:pPr>
              <w:pStyle w:val="NormalWeb"/>
              <w:spacing w:before="75" w:beforeAutospacing="0" w:after="150" w:afterAutospacing="0"/>
              <w:jc w:val="both"/>
              <w:rPr>
                <w:rFonts w:ascii="Arial" w:hAnsi="Arial" w:cs="Arial"/>
                <w:b/>
                <w:bCs/>
                <w:sz w:val="22"/>
                <w:szCs w:val="22"/>
              </w:rPr>
            </w:pPr>
            <w:r>
              <w:rPr>
                <w:rFonts w:ascii="Arial" w:hAnsi="Arial" w:cs="Arial"/>
                <w:b/>
                <w:bCs/>
                <w:sz w:val="22"/>
                <w:szCs w:val="22"/>
              </w:rPr>
              <w:t>MARCH 2023</w:t>
            </w:r>
          </w:p>
        </w:tc>
      </w:tr>
      <w:tr w:rsidR="00191FEB" w14:paraId="7096CA14" w14:textId="1F83C4CF" w:rsidTr="00191FEB">
        <w:tc>
          <w:tcPr>
            <w:tcW w:w="2950" w:type="dxa"/>
          </w:tcPr>
          <w:p w14:paraId="2EE1B991" w14:textId="2A5410D9" w:rsidR="00191FEB" w:rsidRPr="00C729A9" w:rsidRDefault="00191FEB" w:rsidP="00217814">
            <w:pPr>
              <w:pStyle w:val="NormalWeb"/>
              <w:spacing w:before="75" w:beforeAutospacing="0" w:after="150" w:afterAutospacing="0"/>
              <w:jc w:val="both"/>
              <w:rPr>
                <w:rFonts w:ascii="Arial" w:hAnsi="Arial" w:cs="Arial"/>
                <w:b/>
                <w:bCs/>
                <w:sz w:val="22"/>
                <w:szCs w:val="22"/>
              </w:rPr>
            </w:pPr>
            <w:r w:rsidRPr="00C729A9">
              <w:rPr>
                <w:rFonts w:ascii="Arial" w:hAnsi="Arial" w:cs="Arial"/>
                <w:b/>
                <w:bCs/>
                <w:sz w:val="22"/>
                <w:szCs w:val="22"/>
              </w:rPr>
              <w:t>Abstract submission</w:t>
            </w:r>
          </w:p>
        </w:tc>
        <w:tc>
          <w:tcPr>
            <w:tcW w:w="2208" w:type="dxa"/>
          </w:tcPr>
          <w:p w14:paraId="12249966" w14:textId="24E78AC4" w:rsidR="00191FEB" w:rsidRDefault="00193569" w:rsidP="000D081F">
            <w:pPr>
              <w:pStyle w:val="NormalWeb"/>
              <w:spacing w:before="75" w:beforeAutospacing="0" w:after="150" w:afterAutospacing="0"/>
              <w:jc w:val="both"/>
              <w:rPr>
                <w:rFonts w:ascii="Arial" w:hAnsi="Arial" w:cs="Arial"/>
                <w:sz w:val="22"/>
                <w:szCs w:val="22"/>
              </w:rPr>
            </w:pPr>
            <w:r>
              <w:rPr>
                <w:rFonts w:ascii="Arial" w:hAnsi="Arial" w:cs="Arial"/>
                <w:sz w:val="22"/>
                <w:szCs w:val="22"/>
              </w:rPr>
              <w:t>20</w:t>
            </w:r>
            <w:r w:rsidR="00191FEB" w:rsidRPr="00062D34">
              <w:rPr>
                <w:rFonts w:ascii="Arial" w:hAnsi="Arial" w:cs="Arial"/>
                <w:sz w:val="22"/>
                <w:szCs w:val="22"/>
                <w:vertAlign w:val="superscript"/>
              </w:rPr>
              <w:t>th</w:t>
            </w:r>
            <w:r w:rsidR="00191FEB">
              <w:rPr>
                <w:rFonts w:ascii="Arial" w:hAnsi="Arial" w:cs="Arial"/>
                <w:sz w:val="22"/>
                <w:szCs w:val="22"/>
              </w:rPr>
              <w:t xml:space="preserve"> </w:t>
            </w:r>
            <w:r w:rsidR="000D081F">
              <w:rPr>
                <w:rFonts w:ascii="Arial" w:hAnsi="Arial" w:cs="Arial"/>
                <w:sz w:val="22"/>
                <w:szCs w:val="22"/>
              </w:rPr>
              <w:t>April</w:t>
            </w:r>
            <w:r w:rsidR="00191FEB">
              <w:rPr>
                <w:rFonts w:ascii="Arial" w:hAnsi="Arial" w:cs="Arial"/>
                <w:sz w:val="22"/>
                <w:szCs w:val="22"/>
              </w:rPr>
              <w:t>, 2021</w:t>
            </w:r>
          </w:p>
        </w:tc>
        <w:tc>
          <w:tcPr>
            <w:tcW w:w="2174" w:type="dxa"/>
          </w:tcPr>
          <w:p w14:paraId="211D9A26" w14:textId="1F6F4728" w:rsidR="00191FEB" w:rsidRDefault="007379B4" w:rsidP="00191FEB">
            <w:pPr>
              <w:pStyle w:val="NormalWeb"/>
              <w:spacing w:before="75" w:beforeAutospacing="0" w:after="150" w:afterAutospacing="0"/>
              <w:jc w:val="both"/>
              <w:rPr>
                <w:rFonts w:ascii="Arial" w:hAnsi="Arial" w:cs="Arial"/>
                <w:sz w:val="22"/>
                <w:szCs w:val="22"/>
              </w:rPr>
            </w:pPr>
            <w:r>
              <w:rPr>
                <w:rFonts w:ascii="Arial" w:hAnsi="Arial" w:cs="Arial"/>
                <w:sz w:val="22"/>
                <w:szCs w:val="22"/>
              </w:rPr>
              <w:t>15</w:t>
            </w:r>
            <w:r w:rsidR="00191FEB" w:rsidRPr="00191FEB">
              <w:rPr>
                <w:rFonts w:ascii="Arial" w:hAnsi="Arial" w:cs="Arial"/>
                <w:sz w:val="22"/>
                <w:szCs w:val="22"/>
                <w:vertAlign w:val="superscript"/>
              </w:rPr>
              <w:t>th</w:t>
            </w:r>
            <w:r>
              <w:rPr>
                <w:rFonts w:ascii="Arial" w:hAnsi="Arial" w:cs="Arial"/>
                <w:sz w:val="22"/>
                <w:szCs w:val="22"/>
              </w:rPr>
              <w:t xml:space="preserve"> May</w:t>
            </w:r>
            <w:r w:rsidR="00191FEB">
              <w:rPr>
                <w:rFonts w:ascii="Arial" w:hAnsi="Arial" w:cs="Arial"/>
                <w:sz w:val="22"/>
                <w:szCs w:val="22"/>
              </w:rPr>
              <w:t>, 2021</w:t>
            </w:r>
          </w:p>
        </w:tc>
        <w:tc>
          <w:tcPr>
            <w:tcW w:w="2018" w:type="dxa"/>
          </w:tcPr>
          <w:p w14:paraId="1D220747" w14:textId="4F70D55B" w:rsidR="00191FEB" w:rsidRDefault="007379B4" w:rsidP="00964D02">
            <w:pPr>
              <w:pStyle w:val="NormalWeb"/>
              <w:spacing w:before="75" w:beforeAutospacing="0" w:after="150" w:afterAutospacing="0"/>
              <w:jc w:val="both"/>
              <w:rPr>
                <w:rFonts w:ascii="Arial" w:hAnsi="Arial" w:cs="Arial"/>
                <w:sz w:val="22"/>
                <w:szCs w:val="22"/>
              </w:rPr>
            </w:pPr>
            <w:r>
              <w:rPr>
                <w:rFonts w:ascii="Arial" w:hAnsi="Arial" w:cs="Arial"/>
                <w:sz w:val="22"/>
                <w:szCs w:val="22"/>
              </w:rPr>
              <w:t>2</w:t>
            </w:r>
            <w:r w:rsidR="00191FEB">
              <w:rPr>
                <w:rFonts w:ascii="Arial" w:hAnsi="Arial" w:cs="Arial"/>
                <w:sz w:val="22"/>
                <w:szCs w:val="22"/>
              </w:rPr>
              <w:t>0</w:t>
            </w:r>
            <w:r w:rsidR="00191FEB" w:rsidRPr="00191FEB">
              <w:rPr>
                <w:rFonts w:ascii="Arial" w:hAnsi="Arial" w:cs="Arial"/>
                <w:sz w:val="22"/>
                <w:szCs w:val="22"/>
                <w:vertAlign w:val="superscript"/>
              </w:rPr>
              <w:t>th</w:t>
            </w:r>
            <w:r>
              <w:rPr>
                <w:rFonts w:ascii="Arial" w:hAnsi="Arial" w:cs="Arial"/>
                <w:sz w:val="22"/>
                <w:szCs w:val="22"/>
              </w:rPr>
              <w:t xml:space="preserve"> May</w:t>
            </w:r>
            <w:r w:rsidR="00191FEB">
              <w:rPr>
                <w:rFonts w:ascii="Arial" w:hAnsi="Arial" w:cs="Arial"/>
                <w:sz w:val="22"/>
                <w:szCs w:val="22"/>
              </w:rPr>
              <w:t>, 2021</w:t>
            </w:r>
          </w:p>
        </w:tc>
      </w:tr>
      <w:tr w:rsidR="00191FEB" w14:paraId="3D121D13" w14:textId="3D7DEC9C" w:rsidTr="00191FEB">
        <w:tc>
          <w:tcPr>
            <w:tcW w:w="2950" w:type="dxa"/>
          </w:tcPr>
          <w:p w14:paraId="63D35A93" w14:textId="6D5028BD" w:rsidR="00191FEB" w:rsidRPr="00C729A9" w:rsidRDefault="00191FEB" w:rsidP="00217814">
            <w:pPr>
              <w:pStyle w:val="NormalWeb"/>
              <w:spacing w:before="75" w:beforeAutospacing="0" w:after="150" w:afterAutospacing="0"/>
              <w:jc w:val="both"/>
              <w:rPr>
                <w:rFonts w:ascii="Arial" w:hAnsi="Arial" w:cs="Arial"/>
                <w:b/>
                <w:bCs/>
                <w:sz w:val="22"/>
                <w:szCs w:val="22"/>
              </w:rPr>
            </w:pPr>
            <w:r w:rsidRPr="00C729A9">
              <w:rPr>
                <w:rFonts w:ascii="Arial" w:hAnsi="Arial" w:cs="Arial"/>
                <w:b/>
                <w:bCs/>
                <w:sz w:val="22"/>
                <w:szCs w:val="22"/>
              </w:rPr>
              <w:t>Final paper submission</w:t>
            </w:r>
          </w:p>
        </w:tc>
        <w:tc>
          <w:tcPr>
            <w:tcW w:w="2208" w:type="dxa"/>
          </w:tcPr>
          <w:p w14:paraId="34FE7E06" w14:textId="62FEEDC0" w:rsidR="00191FEB" w:rsidRDefault="000D081F" w:rsidP="000D081F">
            <w:pPr>
              <w:pStyle w:val="NormalWeb"/>
              <w:spacing w:before="75" w:beforeAutospacing="0" w:after="150" w:afterAutospacing="0"/>
              <w:jc w:val="both"/>
              <w:rPr>
                <w:rFonts w:ascii="Arial" w:hAnsi="Arial" w:cs="Arial"/>
                <w:sz w:val="22"/>
                <w:szCs w:val="22"/>
              </w:rPr>
            </w:pPr>
            <w:r>
              <w:rPr>
                <w:rFonts w:ascii="Arial" w:hAnsi="Arial" w:cs="Arial"/>
                <w:sz w:val="22"/>
                <w:szCs w:val="22"/>
              </w:rPr>
              <w:t>20</w:t>
            </w:r>
            <w:r w:rsidR="00191FEB" w:rsidRPr="00062D34">
              <w:rPr>
                <w:rFonts w:ascii="Arial" w:hAnsi="Arial" w:cs="Arial"/>
                <w:sz w:val="22"/>
                <w:szCs w:val="22"/>
                <w:vertAlign w:val="superscript"/>
              </w:rPr>
              <w:t>th</w:t>
            </w:r>
            <w:r w:rsidR="00191FEB">
              <w:rPr>
                <w:rFonts w:ascii="Arial" w:hAnsi="Arial" w:cs="Arial"/>
                <w:sz w:val="22"/>
                <w:szCs w:val="22"/>
              </w:rPr>
              <w:t xml:space="preserve"> </w:t>
            </w:r>
            <w:r>
              <w:rPr>
                <w:rFonts w:ascii="Arial" w:hAnsi="Arial" w:cs="Arial"/>
                <w:sz w:val="22"/>
                <w:szCs w:val="22"/>
              </w:rPr>
              <w:t>May</w:t>
            </w:r>
            <w:r w:rsidR="00191FEB">
              <w:rPr>
                <w:rFonts w:ascii="Arial" w:hAnsi="Arial" w:cs="Arial"/>
                <w:sz w:val="22"/>
                <w:szCs w:val="22"/>
              </w:rPr>
              <w:t>, 2021</w:t>
            </w:r>
          </w:p>
        </w:tc>
        <w:tc>
          <w:tcPr>
            <w:tcW w:w="2174" w:type="dxa"/>
          </w:tcPr>
          <w:p w14:paraId="22357A2F" w14:textId="463C0764" w:rsidR="00191FEB" w:rsidRDefault="007379B4" w:rsidP="007379B4">
            <w:pPr>
              <w:pStyle w:val="NormalWeb"/>
              <w:spacing w:before="75" w:beforeAutospacing="0" w:after="150" w:afterAutospacing="0"/>
              <w:jc w:val="both"/>
              <w:rPr>
                <w:rFonts w:ascii="Arial" w:hAnsi="Arial" w:cs="Arial"/>
                <w:sz w:val="22"/>
                <w:szCs w:val="22"/>
              </w:rPr>
            </w:pPr>
            <w:r>
              <w:rPr>
                <w:rFonts w:ascii="Arial" w:hAnsi="Arial" w:cs="Arial"/>
                <w:sz w:val="22"/>
                <w:szCs w:val="22"/>
              </w:rPr>
              <w:t>15</w:t>
            </w:r>
            <w:r w:rsidR="00191FEB" w:rsidRPr="00062D34">
              <w:rPr>
                <w:rFonts w:ascii="Arial" w:hAnsi="Arial" w:cs="Arial"/>
                <w:sz w:val="22"/>
                <w:szCs w:val="22"/>
                <w:vertAlign w:val="superscript"/>
              </w:rPr>
              <w:t>th</w:t>
            </w:r>
            <w:r w:rsidR="00191FEB">
              <w:rPr>
                <w:rFonts w:ascii="Arial" w:hAnsi="Arial" w:cs="Arial"/>
                <w:sz w:val="22"/>
                <w:szCs w:val="22"/>
              </w:rPr>
              <w:t xml:space="preserve"> </w:t>
            </w:r>
            <w:r>
              <w:rPr>
                <w:rFonts w:ascii="Arial" w:hAnsi="Arial" w:cs="Arial"/>
                <w:sz w:val="22"/>
                <w:szCs w:val="22"/>
              </w:rPr>
              <w:t>June</w:t>
            </w:r>
            <w:r w:rsidR="00191FEB">
              <w:rPr>
                <w:rFonts w:ascii="Arial" w:hAnsi="Arial" w:cs="Arial"/>
                <w:sz w:val="22"/>
                <w:szCs w:val="22"/>
              </w:rPr>
              <w:t>, 2021</w:t>
            </w:r>
          </w:p>
        </w:tc>
        <w:tc>
          <w:tcPr>
            <w:tcW w:w="2018" w:type="dxa"/>
          </w:tcPr>
          <w:p w14:paraId="22EAF0E5" w14:textId="71041CAA" w:rsidR="00191FEB" w:rsidRDefault="00191FEB" w:rsidP="00964D02">
            <w:pPr>
              <w:pStyle w:val="NormalWeb"/>
              <w:spacing w:before="75" w:beforeAutospacing="0" w:after="150" w:afterAutospacing="0"/>
              <w:jc w:val="both"/>
              <w:rPr>
                <w:rFonts w:ascii="Arial" w:hAnsi="Arial" w:cs="Arial"/>
                <w:sz w:val="22"/>
                <w:szCs w:val="22"/>
              </w:rPr>
            </w:pPr>
            <w:r>
              <w:rPr>
                <w:rFonts w:ascii="Arial" w:hAnsi="Arial" w:cs="Arial"/>
                <w:sz w:val="22"/>
                <w:szCs w:val="22"/>
              </w:rPr>
              <w:t>30</w:t>
            </w:r>
            <w:r w:rsidRPr="00191FEB">
              <w:rPr>
                <w:rFonts w:ascii="Arial" w:hAnsi="Arial" w:cs="Arial"/>
                <w:sz w:val="22"/>
                <w:szCs w:val="22"/>
                <w:vertAlign w:val="superscript"/>
              </w:rPr>
              <w:t>th</w:t>
            </w:r>
            <w:r>
              <w:rPr>
                <w:rFonts w:ascii="Arial" w:hAnsi="Arial" w:cs="Arial"/>
                <w:sz w:val="22"/>
                <w:szCs w:val="22"/>
              </w:rPr>
              <w:t xml:space="preserve"> June, 2021</w:t>
            </w:r>
          </w:p>
        </w:tc>
      </w:tr>
      <w:tr w:rsidR="00191FEB" w14:paraId="13341491" w14:textId="2A283AF6" w:rsidTr="00191FEB">
        <w:tc>
          <w:tcPr>
            <w:tcW w:w="2950" w:type="dxa"/>
          </w:tcPr>
          <w:p w14:paraId="7AF241BB" w14:textId="709ECFB6" w:rsidR="00191FEB" w:rsidRPr="00C729A9" w:rsidRDefault="00191FEB" w:rsidP="00217814">
            <w:pPr>
              <w:pStyle w:val="NormalWeb"/>
              <w:spacing w:before="75" w:beforeAutospacing="0" w:after="150" w:afterAutospacing="0"/>
              <w:jc w:val="both"/>
              <w:rPr>
                <w:rFonts w:ascii="Arial" w:hAnsi="Arial" w:cs="Arial"/>
                <w:b/>
                <w:bCs/>
                <w:sz w:val="22"/>
                <w:szCs w:val="22"/>
              </w:rPr>
            </w:pPr>
            <w:r w:rsidRPr="00C729A9">
              <w:rPr>
                <w:rFonts w:ascii="Arial" w:hAnsi="Arial" w:cs="Arial"/>
                <w:b/>
                <w:bCs/>
                <w:sz w:val="22"/>
                <w:szCs w:val="22"/>
              </w:rPr>
              <w:t>Approval post peer review</w:t>
            </w:r>
          </w:p>
        </w:tc>
        <w:tc>
          <w:tcPr>
            <w:tcW w:w="2208" w:type="dxa"/>
          </w:tcPr>
          <w:p w14:paraId="72E3D274" w14:textId="00A8D642" w:rsidR="00191FEB" w:rsidRDefault="00191FEB" w:rsidP="00964D02">
            <w:pPr>
              <w:pStyle w:val="NormalWeb"/>
              <w:spacing w:before="75" w:beforeAutospacing="0" w:after="150" w:afterAutospacing="0"/>
              <w:jc w:val="both"/>
              <w:rPr>
                <w:rFonts w:ascii="Arial" w:hAnsi="Arial" w:cs="Arial"/>
                <w:sz w:val="22"/>
                <w:szCs w:val="22"/>
              </w:rPr>
            </w:pPr>
            <w:r>
              <w:rPr>
                <w:rFonts w:ascii="Arial" w:hAnsi="Arial" w:cs="Arial"/>
                <w:sz w:val="22"/>
                <w:szCs w:val="22"/>
              </w:rPr>
              <w:t>31</w:t>
            </w:r>
            <w:r w:rsidRPr="00062D34">
              <w:rPr>
                <w:rFonts w:ascii="Arial" w:hAnsi="Arial" w:cs="Arial"/>
                <w:sz w:val="22"/>
                <w:szCs w:val="22"/>
                <w:vertAlign w:val="superscript"/>
              </w:rPr>
              <w:t>st</w:t>
            </w:r>
            <w:r w:rsidR="007379B4">
              <w:rPr>
                <w:rFonts w:ascii="Arial" w:hAnsi="Arial" w:cs="Arial"/>
                <w:sz w:val="22"/>
                <w:szCs w:val="22"/>
              </w:rPr>
              <w:t xml:space="preserve"> June</w:t>
            </w:r>
            <w:r>
              <w:rPr>
                <w:rFonts w:ascii="Arial" w:hAnsi="Arial" w:cs="Arial"/>
                <w:sz w:val="22"/>
                <w:szCs w:val="22"/>
              </w:rPr>
              <w:t>,2021</w:t>
            </w:r>
          </w:p>
        </w:tc>
        <w:tc>
          <w:tcPr>
            <w:tcW w:w="2174" w:type="dxa"/>
          </w:tcPr>
          <w:p w14:paraId="290DA647" w14:textId="22D4E319" w:rsidR="00191FEB" w:rsidRDefault="00191FEB" w:rsidP="00964D02">
            <w:pPr>
              <w:pStyle w:val="NormalWeb"/>
              <w:spacing w:before="75" w:beforeAutospacing="0" w:after="150" w:afterAutospacing="0"/>
              <w:jc w:val="both"/>
              <w:rPr>
                <w:rFonts w:ascii="Arial" w:hAnsi="Arial" w:cs="Arial"/>
                <w:sz w:val="22"/>
                <w:szCs w:val="22"/>
              </w:rPr>
            </w:pPr>
            <w:r>
              <w:rPr>
                <w:rFonts w:ascii="Arial" w:hAnsi="Arial" w:cs="Arial"/>
                <w:sz w:val="22"/>
                <w:szCs w:val="22"/>
              </w:rPr>
              <w:t>31</w:t>
            </w:r>
            <w:r w:rsidRPr="00062D34">
              <w:rPr>
                <w:rFonts w:ascii="Arial" w:hAnsi="Arial" w:cs="Arial"/>
                <w:sz w:val="22"/>
                <w:szCs w:val="22"/>
                <w:vertAlign w:val="superscript"/>
              </w:rPr>
              <w:t>st</w:t>
            </w:r>
            <w:r w:rsidR="007379B4">
              <w:rPr>
                <w:rFonts w:ascii="Arial" w:hAnsi="Arial" w:cs="Arial"/>
                <w:sz w:val="22"/>
                <w:szCs w:val="22"/>
              </w:rPr>
              <w:t xml:space="preserve"> July</w:t>
            </w:r>
            <w:r>
              <w:rPr>
                <w:rFonts w:ascii="Arial" w:hAnsi="Arial" w:cs="Arial"/>
                <w:sz w:val="22"/>
                <w:szCs w:val="22"/>
              </w:rPr>
              <w:t>, 2021</w:t>
            </w:r>
          </w:p>
        </w:tc>
        <w:tc>
          <w:tcPr>
            <w:tcW w:w="2018" w:type="dxa"/>
          </w:tcPr>
          <w:p w14:paraId="646ACAED" w14:textId="18ABAAB5" w:rsidR="00191FEB" w:rsidRDefault="00191FEB" w:rsidP="00964D02">
            <w:pPr>
              <w:pStyle w:val="NormalWeb"/>
              <w:spacing w:before="75" w:beforeAutospacing="0" w:after="150" w:afterAutospacing="0"/>
              <w:jc w:val="both"/>
              <w:rPr>
                <w:rFonts w:ascii="Arial" w:hAnsi="Arial" w:cs="Arial"/>
                <w:sz w:val="22"/>
                <w:szCs w:val="22"/>
              </w:rPr>
            </w:pPr>
            <w:r>
              <w:rPr>
                <w:rFonts w:ascii="Arial" w:hAnsi="Arial" w:cs="Arial"/>
                <w:sz w:val="22"/>
                <w:szCs w:val="22"/>
              </w:rPr>
              <w:t>30</w:t>
            </w:r>
            <w:r w:rsidRPr="00191FEB">
              <w:rPr>
                <w:rFonts w:ascii="Arial" w:hAnsi="Arial" w:cs="Arial"/>
                <w:sz w:val="22"/>
                <w:szCs w:val="22"/>
                <w:vertAlign w:val="superscript"/>
              </w:rPr>
              <w:t>th</w:t>
            </w:r>
            <w:r>
              <w:rPr>
                <w:rFonts w:ascii="Arial" w:hAnsi="Arial" w:cs="Arial"/>
                <w:sz w:val="22"/>
                <w:szCs w:val="22"/>
              </w:rPr>
              <w:t xml:space="preserve"> July, 2021</w:t>
            </w:r>
          </w:p>
        </w:tc>
      </w:tr>
    </w:tbl>
    <w:p w14:paraId="0D961410" w14:textId="77777777" w:rsidR="00C729A9" w:rsidRDefault="00C729A9" w:rsidP="00C729A9">
      <w:pPr>
        <w:pStyle w:val="NormalWeb"/>
        <w:shd w:val="clear" w:color="auto" w:fill="FFFFFF"/>
        <w:spacing w:before="75" w:beforeAutospacing="0" w:after="150" w:afterAutospacing="0"/>
        <w:rPr>
          <w:rFonts w:ascii="Arial" w:hAnsi="Arial" w:cs="Arial"/>
          <w:sz w:val="22"/>
          <w:szCs w:val="22"/>
        </w:rPr>
      </w:pPr>
    </w:p>
    <w:p w14:paraId="4D9A60E0" w14:textId="6F485AAC" w:rsidR="00020737" w:rsidRPr="000E7A65" w:rsidRDefault="00020737" w:rsidP="003C61EE">
      <w:pPr>
        <w:pStyle w:val="NormalWeb"/>
        <w:shd w:val="clear" w:color="auto" w:fill="FFFFFF"/>
        <w:tabs>
          <w:tab w:val="left" w:pos="720"/>
          <w:tab w:val="left" w:pos="1440"/>
          <w:tab w:val="left" w:pos="2160"/>
          <w:tab w:val="left" w:pos="2880"/>
          <w:tab w:val="left" w:pos="3600"/>
          <w:tab w:val="left" w:pos="4320"/>
          <w:tab w:val="left" w:pos="5040"/>
          <w:tab w:val="left" w:pos="5760"/>
          <w:tab w:val="left" w:pos="7110"/>
        </w:tabs>
        <w:spacing w:before="75" w:beforeAutospacing="0" w:after="150" w:afterAutospacing="0" w:line="276" w:lineRule="auto"/>
        <w:jc w:val="both"/>
        <w:rPr>
          <w:rFonts w:ascii="Arial" w:hAnsi="Arial" w:cs="Arial"/>
          <w:sz w:val="22"/>
          <w:szCs w:val="22"/>
        </w:rPr>
      </w:pPr>
      <w:r w:rsidRPr="000E7A65">
        <w:rPr>
          <w:rFonts w:ascii="Arial" w:hAnsi="Arial" w:cs="Arial"/>
          <w:sz w:val="22"/>
          <w:szCs w:val="22"/>
        </w:rPr>
        <w:t>We welcome original research articles that raise important, new and relevant research questions, from academicians, researchers, practitioners, social workers, policy-makers, mental health experts, managers, activists, and students working in the field of Alternative Care of OHC children. We also invite legal and human rights-based perspectives, policy frameworks, opinion pieces, and good practices/models along with research around C</w:t>
      </w:r>
      <w:r w:rsidR="00062D34">
        <w:rPr>
          <w:rFonts w:ascii="Arial" w:hAnsi="Arial" w:cs="Arial"/>
          <w:sz w:val="22"/>
          <w:szCs w:val="22"/>
        </w:rPr>
        <w:t>OVID</w:t>
      </w:r>
      <w:r w:rsidRPr="000E7A65">
        <w:rPr>
          <w:rFonts w:ascii="Arial" w:hAnsi="Arial" w:cs="Arial"/>
          <w:sz w:val="22"/>
          <w:szCs w:val="22"/>
        </w:rPr>
        <w:t>-19</w:t>
      </w:r>
      <w:r w:rsidR="00062D34">
        <w:rPr>
          <w:rFonts w:ascii="Arial" w:hAnsi="Arial" w:cs="Arial"/>
          <w:sz w:val="22"/>
          <w:szCs w:val="22"/>
        </w:rPr>
        <w:t xml:space="preserve"> and its impact on alternative care spaces</w:t>
      </w:r>
      <w:r w:rsidR="00914FA0">
        <w:rPr>
          <w:rFonts w:ascii="Arial" w:hAnsi="Arial" w:cs="Arial"/>
          <w:sz w:val="22"/>
          <w:szCs w:val="22"/>
        </w:rPr>
        <w:t xml:space="preserve"> and post-COVID planning</w:t>
      </w:r>
      <w:r w:rsidR="00062D34">
        <w:rPr>
          <w:rFonts w:ascii="Arial" w:hAnsi="Arial" w:cs="Arial"/>
          <w:sz w:val="22"/>
          <w:szCs w:val="22"/>
        </w:rPr>
        <w:t>.</w:t>
      </w:r>
    </w:p>
    <w:p w14:paraId="36833DCE" w14:textId="77777777" w:rsidR="00020737" w:rsidRPr="006C3E37" w:rsidRDefault="00020737" w:rsidP="003C61EE">
      <w:pPr>
        <w:pStyle w:val="NormalWeb"/>
        <w:shd w:val="clear" w:color="auto" w:fill="FFFFFF"/>
        <w:tabs>
          <w:tab w:val="left" w:pos="720"/>
          <w:tab w:val="left" w:pos="1440"/>
          <w:tab w:val="left" w:pos="2160"/>
          <w:tab w:val="left" w:pos="2880"/>
          <w:tab w:val="left" w:pos="3600"/>
          <w:tab w:val="left" w:pos="4320"/>
          <w:tab w:val="left" w:pos="5040"/>
          <w:tab w:val="left" w:pos="5760"/>
          <w:tab w:val="left" w:pos="7110"/>
        </w:tabs>
        <w:spacing w:before="75" w:beforeAutospacing="0" w:after="150" w:afterAutospacing="0" w:line="276" w:lineRule="auto"/>
        <w:jc w:val="both"/>
        <w:rPr>
          <w:rFonts w:ascii="Arial" w:hAnsi="Arial" w:cs="Arial"/>
          <w:color w:val="2F5496" w:themeColor="accent1" w:themeShade="BF"/>
          <w:sz w:val="22"/>
          <w:szCs w:val="22"/>
        </w:rPr>
      </w:pPr>
      <w:r w:rsidRPr="000E7A65">
        <w:rPr>
          <w:rFonts w:ascii="Arial" w:hAnsi="Arial" w:cs="Arial"/>
          <w:sz w:val="22"/>
          <w:szCs w:val="22"/>
        </w:rPr>
        <w:t xml:space="preserve">Please refer to the Submission Guidelines closely, which can be found at </w:t>
      </w:r>
      <w:hyperlink r:id="rId5" w:history="1">
        <w:r w:rsidRPr="006C3E37">
          <w:rPr>
            <w:rStyle w:val="Hyperlink"/>
            <w:rFonts w:ascii="Arial" w:hAnsi="Arial" w:cs="Arial"/>
            <w:b/>
            <w:bCs/>
            <w:color w:val="2F5496" w:themeColor="accent1" w:themeShade="BF"/>
            <w:sz w:val="22"/>
            <w:szCs w:val="22"/>
          </w:rPr>
          <w:t>https://us.sagepub.com/en-us/nam/manuscript-submission-guidelines</w:t>
        </w:r>
      </w:hyperlink>
    </w:p>
    <w:p w14:paraId="63E6C5CD" w14:textId="4876C5A0" w:rsidR="00020737" w:rsidRPr="000E7A65" w:rsidRDefault="00020737" w:rsidP="003C61EE">
      <w:pPr>
        <w:pStyle w:val="NormalWeb"/>
        <w:shd w:val="clear" w:color="auto" w:fill="FFFFFF"/>
        <w:tabs>
          <w:tab w:val="left" w:pos="720"/>
          <w:tab w:val="left" w:pos="1440"/>
          <w:tab w:val="left" w:pos="2160"/>
          <w:tab w:val="left" w:pos="2880"/>
          <w:tab w:val="left" w:pos="3600"/>
          <w:tab w:val="left" w:pos="4320"/>
          <w:tab w:val="left" w:pos="5040"/>
          <w:tab w:val="left" w:pos="5760"/>
          <w:tab w:val="left" w:pos="7110"/>
        </w:tabs>
        <w:spacing w:before="75" w:beforeAutospacing="0" w:after="150" w:afterAutospacing="0" w:line="276" w:lineRule="auto"/>
        <w:jc w:val="both"/>
        <w:rPr>
          <w:rFonts w:ascii="Arial" w:hAnsi="Arial" w:cs="Arial"/>
          <w:sz w:val="22"/>
          <w:szCs w:val="22"/>
        </w:rPr>
      </w:pPr>
      <w:r w:rsidRPr="000E7A65">
        <w:rPr>
          <w:rFonts w:ascii="Arial" w:hAnsi="Arial" w:cs="Arial"/>
          <w:sz w:val="22"/>
          <w:szCs w:val="22"/>
        </w:rPr>
        <w:t xml:space="preserve">Authors are invited to submit papers online at </w:t>
      </w:r>
      <w:hyperlink r:id="rId6" w:history="1">
        <w:r w:rsidRPr="006C3E37">
          <w:rPr>
            <w:rStyle w:val="Hyperlink"/>
            <w:rFonts w:ascii="Arial" w:hAnsi="Arial" w:cs="Arial"/>
            <w:b/>
            <w:bCs/>
            <w:color w:val="2F5496" w:themeColor="accent1" w:themeShade="BF"/>
            <w:sz w:val="22"/>
            <w:szCs w:val="22"/>
          </w:rPr>
          <w:t>https://journals.sagepub.com/author-instructions/ICB</w:t>
        </w:r>
      </w:hyperlink>
      <w:r w:rsidR="00AE43C8">
        <w:rPr>
          <w:rStyle w:val="Hyperlink"/>
          <w:rFonts w:ascii="Arial" w:hAnsi="Arial" w:cs="Arial"/>
          <w:color w:val="auto"/>
          <w:sz w:val="22"/>
          <w:szCs w:val="22"/>
        </w:rPr>
        <w:t xml:space="preserve"> </w:t>
      </w:r>
      <w:r w:rsidR="00AE43C8" w:rsidRPr="00AE43C8">
        <w:rPr>
          <w:rStyle w:val="Hyperlink"/>
          <w:rFonts w:ascii="Arial" w:hAnsi="Arial" w:cs="Arial"/>
          <w:color w:val="auto"/>
          <w:sz w:val="22"/>
          <w:szCs w:val="22"/>
          <w:u w:val="none"/>
        </w:rPr>
        <w:t>and the abstracts can be submitted at icbjournal@udayancare.org</w:t>
      </w:r>
      <w:r w:rsidR="00AE43C8">
        <w:rPr>
          <w:rStyle w:val="Hyperlink"/>
          <w:rFonts w:ascii="Arial" w:hAnsi="Arial" w:cs="Arial"/>
          <w:color w:val="auto"/>
          <w:sz w:val="22"/>
          <w:szCs w:val="22"/>
          <w:u w:val="none"/>
        </w:rPr>
        <w:t>.</w:t>
      </w:r>
    </w:p>
    <w:p w14:paraId="69AA7D71" w14:textId="42B004CE" w:rsidR="009A7B22" w:rsidRPr="000E7A65" w:rsidRDefault="00020737" w:rsidP="009330B4">
      <w:pPr>
        <w:pStyle w:val="NormalWeb"/>
        <w:shd w:val="clear" w:color="auto" w:fill="FFFFFF"/>
        <w:tabs>
          <w:tab w:val="left" w:pos="720"/>
          <w:tab w:val="left" w:pos="1440"/>
          <w:tab w:val="left" w:pos="2160"/>
          <w:tab w:val="left" w:pos="2880"/>
          <w:tab w:val="left" w:pos="3600"/>
          <w:tab w:val="left" w:pos="4320"/>
          <w:tab w:val="left" w:pos="5040"/>
          <w:tab w:val="left" w:pos="5760"/>
          <w:tab w:val="left" w:pos="7110"/>
        </w:tabs>
        <w:spacing w:before="75" w:beforeAutospacing="0" w:after="150" w:afterAutospacing="0" w:line="276" w:lineRule="auto"/>
        <w:jc w:val="both"/>
        <w:rPr>
          <w:rFonts w:ascii="Arial" w:hAnsi="Arial" w:cs="Arial"/>
        </w:rPr>
      </w:pPr>
      <w:r w:rsidRPr="000E7A65">
        <w:rPr>
          <w:rFonts w:ascii="Arial" w:hAnsi="Arial" w:cs="Arial"/>
          <w:sz w:val="22"/>
          <w:szCs w:val="22"/>
        </w:rPr>
        <w:lastRenderedPageBreak/>
        <w:t xml:space="preserve">For queries, please write to us at </w:t>
      </w:r>
      <w:hyperlink r:id="rId7" w:history="1">
        <w:r w:rsidRPr="000E7A65">
          <w:rPr>
            <w:rStyle w:val="Hyperlink"/>
            <w:rFonts w:ascii="Arial" w:hAnsi="Arial" w:cs="Arial"/>
            <w:color w:val="auto"/>
            <w:sz w:val="22"/>
            <w:szCs w:val="22"/>
          </w:rPr>
          <w:t>icbjournal@udayancare.org</w:t>
        </w:r>
      </w:hyperlink>
    </w:p>
    <w:sectPr w:rsidR="009A7B22" w:rsidRPr="000E7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1C7"/>
    <w:multiLevelType w:val="hybridMultilevel"/>
    <w:tmpl w:val="E5B6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868B2"/>
    <w:multiLevelType w:val="hybridMultilevel"/>
    <w:tmpl w:val="62E6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4B75"/>
    <w:multiLevelType w:val="hybridMultilevel"/>
    <w:tmpl w:val="12664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051D28"/>
    <w:multiLevelType w:val="hybridMultilevel"/>
    <w:tmpl w:val="56E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D1761"/>
    <w:multiLevelType w:val="hybridMultilevel"/>
    <w:tmpl w:val="16C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6642E"/>
    <w:multiLevelType w:val="hybridMultilevel"/>
    <w:tmpl w:val="F630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00A2B"/>
    <w:multiLevelType w:val="hybridMultilevel"/>
    <w:tmpl w:val="6E26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52CF4"/>
    <w:multiLevelType w:val="hybridMultilevel"/>
    <w:tmpl w:val="A80C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22"/>
    <w:rsid w:val="00020737"/>
    <w:rsid w:val="00062D34"/>
    <w:rsid w:val="000A6BFF"/>
    <w:rsid w:val="000D081F"/>
    <w:rsid w:val="000D6254"/>
    <w:rsid w:val="000E7A65"/>
    <w:rsid w:val="00191FEB"/>
    <w:rsid w:val="00193569"/>
    <w:rsid w:val="001D4D7E"/>
    <w:rsid w:val="001E51D8"/>
    <w:rsid w:val="00217814"/>
    <w:rsid w:val="0026045A"/>
    <w:rsid w:val="002C2276"/>
    <w:rsid w:val="002F69C7"/>
    <w:rsid w:val="002F7B67"/>
    <w:rsid w:val="00305747"/>
    <w:rsid w:val="00384E05"/>
    <w:rsid w:val="003C61EE"/>
    <w:rsid w:val="003D1697"/>
    <w:rsid w:val="003E2EE1"/>
    <w:rsid w:val="004C2523"/>
    <w:rsid w:val="004E7126"/>
    <w:rsid w:val="00507566"/>
    <w:rsid w:val="00526BA1"/>
    <w:rsid w:val="00664C1D"/>
    <w:rsid w:val="006A62CE"/>
    <w:rsid w:val="006C3E37"/>
    <w:rsid w:val="00701069"/>
    <w:rsid w:val="007379B4"/>
    <w:rsid w:val="00763B9F"/>
    <w:rsid w:val="00794DB7"/>
    <w:rsid w:val="00796628"/>
    <w:rsid w:val="008149F8"/>
    <w:rsid w:val="00830517"/>
    <w:rsid w:val="00876012"/>
    <w:rsid w:val="00914FA0"/>
    <w:rsid w:val="009330B4"/>
    <w:rsid w:val="009440CB"/>
    <w:rsid w:val="00964D02"/>
    <w:rsid w:val="00972DDC"/>
    <w:rsid w:val="009961C3"/>
    <w:rsid w:val="009A7B22"/>
    <w:rsid w:val="009C7328"/>
    <w:rsid w:val="00A9460E"/>
    <w:rsid w:val="00AE43C8"/>
    <w:rsid w:val="00B526E0"/>
    <w:rsid w:val="00B955B7"/>
    <w:rsid w:val="00BA2480"/>
    <w:rsid w:val="00BC3110"/>
    <w:rsid w:val="00C131BD"/>
    <w:rsid w:val="00C65081"/>
    <w:rsid w:val="00C729A9"/>
    <w:rsid w:val="00CB46D2"/>
    <w:rsid w:val="00CF712D"/>
    <w:rsid w:val="00D63CED"/>
    <w:rsid w:val="00D66667"/>
    <w:rsid w:val="00D73D7F"/>
    <w:rsid w:val="00DB3708"/>
    <w:rsid w:val="00E110AE"/>
    <w:rsid w:val="00E21DB2"/>
    <w:rsid w:val="00E259AC"/>
    <w:rsid w:val="00E40114"/>
    <w:rsid w:val="00E608C2"/>
    <w:rsid w:val="00E87FF6"/>
    <w:rsid w:val="00E918DF"/>
    <w:rsid w:val="00EB4285"/>
    <w:rsid w:val="00ED2340"/>
    <w:rsid w:val="00EE27AD"/>
    <w:rsid w:val="00F21133"/>
    <w:rsid w:val="00F320B9"/>
    <w:rsid w:val="00F5044B"/>
    <w:rsid w:val="00F6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7D3F"/>
  <w15:chartTrackingRefBased/>
  <w15:docId w15:val="{477F51F8-6288-4C91-A0C4-18106D36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7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0737"/>
    <w:rPr>
      <w:color w:val="0000FF"/>
      <w:u w:val="single"/>
    </w:rPr>
  </w:style>
  <w:style w:type="table" w:styleId="TableGrid">
    <w:name w:val="Table Grid"/>
    <w:basedOn w:val="TableNormal"/>
    <w:uiPriority w:val="39"/>
    <w:rsid w:val="00C7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bjournal@udayan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author-instructions/ICB" TargetMode="External"/><Relationship Id="rId5" Type="http://schemas.openxmlformats.org/officeDocument/2006/relationships/hyperlink" Target="https://us.sagepub.com/en-us/nam/manuscript-submission-guideli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Gurneet Kaur Kalra</dc:creator>
  <cp:keywords/>
  <dc:description/>
  <cp:lastModifiedBy>Gurneet Kalra</cp:lastModifiedBy>
  <cp:revision>71</cp:revision>
  <dcterms:created xsi:type="dcterms:W3CDTF">2020-10-12T08:21:00Z</dcterms:created>
  <dcterms:modified xsi:type="dcterms:W3CDTF">2021-03-08T07:06:00Z</dcterms:modified>
</cp:coreProperties>
</file>